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2" w:rsidRPr="002608C0" w:rsidRDefault="004D6EB2" w:rsidP="004D6EB2">
      <w:pPr>
        <w:snapToGrid w:val="0"/>
        <w:spacing w:line="360" w:lineRule="auto"/>
        <w:ind w:leftChars="-67" w:left="-141" w:rightChars="-81" w:right="-170"/>
        <w:rPr>
          <w:rFonts w:ascii="仿宋_GB2312" w:eastAsia="仿宋_GB2312" w:hAnsiTheme="minorEastAsia" w:cs="Times New Roman"/>
          <w:sz w:val="32"/>
          <w:szCs w:val="32"/>
        </w:rPr>
      </w:pPr>
      <w:r w:rsidRPr="007D3DA3">
        <w:rPr>
          <w:rFonts w:ascii="仿宋_GB2312" w:eastAsia="仿宋_GB2312" w:hAnsiTheme="minorEastAsia" w:cs="Times New Roman" w:hint="eastAsia"/>
          <w:sz w:val="32"/>
          <w:szCs w:val="32"/>
        </w:rPr>
        <w:t>附件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2</w:t>
      </w:r>
      <w:r w:rsidRPr="007D3DA3">
        <w:rPr>
          <w:rFonts w:ascii="仿宋_GB2312" w:eastAsia="仿宋_GB2312" w:hAnsiTheme="minorEastAsia" w:cs="Times New Roman" w:hint="eastAsia"/>
          <w:sz w:val="32"/>
          <w:szCs w:val="32"/>
        </w:rPr>
        <w:t>：</w:t>
      </w:r>
    </w:p>
    <w:p w:rsidR="004D6EB2" w:rsidRPr="00F12526" w:rsidRDefault="004D6EB2" w:rsidP="004D6EB2">
      <w:pPr>
        <w:snapToGrid w:val="0"/>
        <w:spacing w:line="360" w:lineRule="auto"/>
        <w:ind w:rightChars="-81" w:right="-170"/>
        <w:rPr>
          <w:rFonts w:ascii="仿宋_GB2312" w:eastAsia="仿宋_GB2312" w:hAnsiTheme="minorEastAsia" w:cs="Times New Roman"/>
          <w:sz w:val="32"/>
          <w:szCs w:val="32"/>
        </w:rPr>
      </w:pPr>
    </w:p>
    <w:p w:rsidR="004D6EB2" w:rsidRPr="007E5987" w:rsidRDefault="004D6EB2" w:rsidP="004D6EB2">
      <w:pPr>
        <w:spacing w:line="560" w:lineRule="exact"/>
        <w:ind w:leftChars="-67" w:left="-141" w:rightChars="-81" w:right="-170"/>
        <w:jc w:val="center"/>
        <w:rPr>
          <w:rFonts w:ascii="Times New Roman" w:eastAsia="长城小标宋体" w:hAnsi="Times New Roman" w:cs="Times New Roman"/>
          <w:b/>
          <w:bCs/>
          <w:spacing w:val="-4"/>
          <w:kern w:val="0"/>
          <w:sz w:val="44"/>
          <w:szCs w:val="44"/>
        </w:rPr>
      </w:pPr>
      <w:r w:rsidRPr="007E5987">
        <w:rPr>
          <w:rFonts w:asciiTheme="minorEastAsia" w:hAnsiTheme="minorEastAsia" w:cs="Times New Roman" w:hint="eastAsia"/>
          <w:b/>
          <w:sz w:val="44"/>
          <w:szCs w:val="44"/>
        </w:rPr>
        <w:t>供销合作总社</w:t>
      </w:r>
      <w:r>
        <w:rPr>
          <w:rFonts w:asciiTheme="minorEastAsia" w:hAnsiTheme="minorEastAsia" w:cs="Times New Roman" w:hint="eastAsia"/>
          <w:b/>
          <w:sz w:val="44"/>
          <w:szCs w:val="44"/>
        </w:rPr>
        <w:t>第</w:t>
      </w:r>
      <w:r w:rsidRPr="00C53F26">
        <w:rPr>
          <w:rFonts w:ascii="仿宋_GB2312" w:eastAsia="仿宋_GB2312" w:hAnsi="Times New Roman" w:cs="Times New Roman" w:hint="eastAsia"/>
          <w:b/>
          <w:spacing w:val="2"/>
          <w:sz w:val="44"/>
          <w:szCs w:val="44"/>
        </w:rPr>
        <w:t>四</w:t>
      </w:r>
      <w:r w:rsidRPr="007E5987">
        <w:rPr>
          <w:rFonts w:asciiTheme="minorEastAsia" w:hAnsiTheme="minorEastAsia" w:cs="Times New Roman" w:hint="eastAsia"/>
          <w:b/>
          <w:sz w:val="44"/>
          <w:szCs w:val="44"/>
        </w:rPr>
        <w:t>职工</w:t>
      </w:r>
      <w:r w:rsidRPr="007E5987">
        <w:rPr>
          <w:rFonts w:ascii="Times New Roman" w:eastAsia="长城小标宋体" w:hAnsi="Times New Roman" w:cs="Times New Roman"/>
          <w:b/>
          <w:bCs/>
          <w:spacing w:val="-4"/>
          <w:kern w:val="0"/>
          <w:sz w:val="44"/>
          <w:szCs w:val="44"/>
        </w:rPr>
        <w:t>扑克牌比</w:t>
      </w:r>
      <w:r w:rsidRPr="007E5987">
        <w:rPr>
          <w:rFonts w:ascii="宋体" w:eastAsia="宋体" w:hAnsi="宋体" w:cs="宋体" w:hint="eastAsia"/>
          <w:b/>
          <w:bCs/>
          <w:spacing w:val="-4"/>
          <w:kern w:val="0"/>
          <w:sz w:val="44"/>
          <w:szCs w:val="44"/>
        </w:rPr>
        <w:t>赛规</w:t>
      </w:r>
      <w:r w:rsidRPr="007E5987">
        <w:rPr>
          <w:rFonts w:ascii="MS Mincho" w:eastAsia="MS Mincho" w:hAnsi="MS Mincho" w:cs="MS Mincho" w:hint="eastAsia"/>
          <w:b/>
          <w:bCs/>
          <w:spacing w:val="-4"/>
          <w:kern w:val="0"/>
          <w:sz w:val="44"/>
          <w:szCs w:val="44"/>
        </w:rPr>
        <w:t>定</w:t>
      </w:r>
    </w:p>
    <w:p w:rsidR="004D6EB2" w:rsidRPr="007E5987" w:rsidRDefault="004D6EB2" w:rsidP="004D6EB2">
      <w:pPr>
        <w:spacing w:line="560" w:lineRule="exact"/>
        <w:ind w:leftChars="-67" w:left="-141" w:rightChars="-81" w:right="-170" w:firstLineChars="196" w:firstLine="850"/>
        <w:jc w:val="center"/>
        <w:rPr>
          <w:rFonts w:ascii="仿宋_GB2312" w:eastAsia="仿宋_GB2312" w:hAnsi="Times New Roman" w:cs="宋体"/>
          <w:b/>
          <w:spacing w:val="-4"/>
          <w:kern w:val="0"/>
          <w:sz w:val="44"/>
          <w:szCs w:val="44"/>
        </w:rPr>
      </w:pPr>
      <w:bookmarkStart w:id="0" w:name="_GoBack"/>
      <w:bookmarkEnd w:id="0"/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一、执行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2002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年国家体育总局社会体育指导中心审定的《中国升级竞赛规则》（试行）。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二、比赛办法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（一）比赛采用计时制瑞士移位赛，共比赛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轮，每轮用时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（二）每轮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比赛剩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分钟结束时，裁判长应向参赛选手宣布：还有最后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副牌（不包括正在打的该副牌）。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（三）每轮比赛结束时，所打级数高的一方为胜方，低的一方为负方。胜方所打级数高出负方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级（含）即标准分为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13:7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（含）以上，胜方记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个场分，负方记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分。如胜方所打级数高出负方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级（含）以下时，即标准分在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11:9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至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12:8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之间，胜方记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1.5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个场分，负方记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0.5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个场分。两方所打级数如相同即标准分为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10:10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时，双方各记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个场分（先打到该级数为先手胜）。另外，每轮比赛结束时双方需将所打的级差换算成标准分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,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20:0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制”，再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换算成场分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。每轮比赛结束时每桌选手需完整填写记分表，经核对无误后双方签字，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并由胜对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在该轮比赛结束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分钟内将记分表交到记录台。未按时交记分表者，责任方按弃权记分，非责任方按实际比赛结果记分。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（四）比赛如遇弃权的对，未弃权方得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1.5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个场分，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个标准分，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弃权方为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（五）比赛一方迟到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－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分钟的，扣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分（小分）和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1.5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个标准分；迟到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分钟以上不足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分钟的，扣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分（小分）和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3.5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个标准分；迟到超过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分钟的，判其该轮弃权。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三、编排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瑞士制移位赛第一轮对阵由裁判长在赛前根据报名统一抽签，决定选手自己的序号及比赛的对手号和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桌号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。从第二轮开始，按照各对场分的积分编排下一轮的对手，以后每轮都以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累计场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分的积分来进行编排，即高分对高分，积分相近的相遇。单数轮从小号到大号依次编排，双数轮从大号到小号依次编排。相遇过的对不再相遇，同一单位的对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不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相遇。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四、名次的计算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、按每对选手的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累计场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分排定名次。如场分相同，则先比较两对选手之间相遇时的胜负关系，胜者在前；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、如两对选手未相遇过，则比较其累计标准分，高者列前；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、如仍相同，则比较各自所遇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过选手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的对手分，高者列前；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、如遇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对以上场分相同时，依次比较相互间的胜负关系，胜者列前；如仍相同，则比较标准分；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再相同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则比较所遇选手的对手分。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五、比赛通则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（一）洗牌、切牌、抓牌：第一副牌由东家洗牌，并由南家切牌并翻牌点，自南家开始按逆时针方向来决定由谁先抓第一张牌。第二副牌开始由庄家的同伴洗牌，并由庄家的上家切牌。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（二）出牌：每出一圈牌后都要将面前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的牌扣放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，自己只能看自己扣放的牌，不得翻看其他人面前扣放的牌。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（三）打无主时，大小王组合为主牌拖拉机，小王可与任何花色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的级牌组合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为拖拉机。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（四）抢庄：打第一副牌时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抢主抢庄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，反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主反庄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。只有在第一副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牌抢庄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时可以用大王反小王。从第二副牌开始，不论大小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王只能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反无主一次并且反主不反庄。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（五）叫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主和反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主：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用级牌亮主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时，不分花色大小。一方用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单张级牌叫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主后，其他人可用双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张级牌反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主（前者用双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张级牌定主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后面不能再反主）。反主后，有成对的大小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王可以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再反成无主。但自己不能反自己。反主必须在庄家拿底牌之前亮出，否则无效。庄家在拿底牌之前需逐个询问是否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有人亮主或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反主。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（六）若抓完牌后无人叫主，则以翻开底牌的第一张花色为主牌（若是王牌则为无主），任何人不能再反主。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（七）若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亮错级牌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，有错的一方不得再亮此花色。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（八）当有两人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同时亮下主牌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且无法分清先后次序时，将由裁判抽签决定。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（九）抠底：单张抠底，底牌分乘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；对子抠底，底牌分乘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；连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对抠底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，二连对乘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，以后每多连一对加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倍；甩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牌抠底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，底牌分乘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，或按其中包含的倍数最多的组合计算。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（十）计分：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、防守方一分未拣，庄家连升三级；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防守方拣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分，庄家连升两级；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防守方拣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75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分，庄家升一级；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防守方拣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80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即可上台，以后每多拣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分升一级。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六、违规与判罚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（一）多牌、少牌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、未拿底之前，发现多牌少牌，由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少牌方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从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多牌方手中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任意抽取一张，比赛继续进行。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、若扣完底牌，出牌后发现多牌少牌，判违规方负。庄家违规，防守方升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级；防守方违规，庄家升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（二）出错牌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出错牌，包括甩错、跟错、垫错、错将吃。出错牌者不得再收回错误牌张，无论是有意或无意，均按出错牌处罚。判违规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方每个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错误牌张扣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分（小分）。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甩错牌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他人每挡一张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分（小分），然后出最小的牌，挡单出单，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挡双出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双；若单、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双都被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挡，则由对手指定出牌。错误的牌张需牌面向上放在右手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边成为罚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张。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（三）暴露张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在抓牌和打牌过程中，过早地暴露牌张或牌张组合，把牌牌面向上放在桌上，或持握的方式使他人有意、无意地看见牌面，或有意、无意地掉在地上让人看到牌面，均属暴露张。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暴露张分轻罚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张和重罚张。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、轻罚张：所暴露牌张不足以向同伴提供非法信息，且对手没受到实质性损失的，扣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分（小分），轻罚张收回。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、重罚张：所暴露牌张比较重要（分牌、级牌、王牌、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A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），足以向同伴提供非法信息，且完全可能对其对手造成损失的为重罚张。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重罚张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一旦成立，应牌面向上置于右手边。持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重罚张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者跟牌时，须在合法出牌的第一时间打出重罚张。持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重罚张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者领出时，其下家可指定其出或不许出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重罚张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花色，在其保持出牌权时，此规定一直有效，如下家做出以上决定，则该牌张不再成为罚张，应收回。持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重罚张一方扣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（四）藏张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应出而未出的牌张或牌张组合称为藏张。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藏张于当圈一经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发现，允许马上改正，其所出错的牌张按暴露张处理。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、藏张如果于下一圈出牌后才发现，为藏张成立。藏张一旦成立，必须予以判罚。不影响该副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牌最终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结果的，扣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40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分（小分）；影响最终结果的，判违规方负。庄家违规，防守方升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级；防守方违规，庄家升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（五）出牌超时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通常每次出牌不得超过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秒，扣底牌不得超过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分钟。超时第一次警告，第二次扣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分（小分）。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（六）传递非法信息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比赛进行中，无论用声音还是肢体语言传递非法信息，都是严重违规的。若一经发现，该副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牌立即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结束，判违规方负。庄家违规，防守方升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级；防守方违规，庄家升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级。累计三次传递非法信息的，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取消违规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方比赛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资格。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七、比赛纪律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（一）在比赛赛场及周边区域不得大声喧哗。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（二）所有人员，进入赛场即应关闭移动通讯工具。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讲究文明礼貌，进入赛场须衣冠整洁并佩戴有效证件。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（三）赛场及赛场前附近区域禁止吸烟。如发现有赛员违反本项规定，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扣相关对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个标准分。多次或严重违反本条规定的将受到进一步处罚，可能会部分停赛，由组委会决定。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</w:p>
    <w:p w:rsidR="004D6EB2" w:rsidRPr="00D64719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（四）尊重裁判、尊重对手、尊重同伴，不得在比赛过程中出现漫骂或带有侮辱性语言的不文明行为，若一经发现，</w:t>
      </w:r>
      <w:proofErr w:type="gramStart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扣相关对</w:t>
      </w:r>
      <w:proofErr w:type="gramEnd"/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个标准分。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</w:p>
    <w:p w:rsidR="004D6EB2" w:rsidRPr="005E4688" w:rsidRDefault="004D6EB2" w:rsidP="004D6EB2">
      <w:pPr>
        <w:spacing w:line="560" w:lineRule="exact"/>
        <w:ind w:leftChars="-67" w:left="-141" w:rightChars="-81" w:right="-170" w:firstLineChars="196" w:firstLine="588"/>
        <w:rPr>
          <w:rFonts w:ascii="Times New Roman" w:eastAsia="仿宋_GB2312" w:hAnsi="Times New Roman" w:cs="Times New Roman"/>
          <w:sz w:val="30"/>
          <w:szCs w:val="30"/>
        </w:rPr>
      </w:pP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（五）比赛之中，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参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赛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人</w:t>
      </w:r>
      <w:r w:rsidRPr="00D64719">
        <w:rPr>
          <w:rFonts w:ascii="Times New Roman" w:eastAsia="仿宋_GB2312" w:hAnsi="Times New Roman" w:cs="Times New Roman" w:hint="eastAsia"/>
          <w:sz w:val="30"/>
          <w:szCs w:val="30"/>
        </w:rPr>
        <w:t>员离开座位必须征得对方同意。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199"/>
        <w:gridCol w:w="2199"/>
        <w:gridCol w:w="2200"/>
      </w:tblGrid>
      <w:tr w:rsidR="004D6EB2" w:rsidRPr="00C613F8" w:rsidTr="00713901">
        <w:trPr>
          <w:trHeight w:hRule="exact" w:val="71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黑体" w:eastAsia="黑体" w:hAnsi="Times New Roman" w:cs="Times New Roman"/>
                <w:b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黑体" w:eastAsia="黑体" w:hAnsi="Times New Roman" w:cs="Times New Roman" w:hint="eastAsia"/>
                <w:b/>
                <w:spacing w:val="-4"/>
                <w:kern w:val="0"/>
                <w:sz w:val="30"/>
                <w:szCs w:val="30"/>
              </w:rPr>
              <w:t>级数差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黑体" w:eastAsia="黑体" w:hAnsi="Times New Roman" w:cs="Times New Roman"/>
                <w:b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黑体" w:eastAsia="黑体" w:hAnsi="Times New Roman" w:cs="Times New Roman" w:hint="eastAsia"/>
                <w:b/>
                <w:spacing w:val="-4"/>
                <w:kern w:val="0"/>
                <w:sz w:val="30"/>
                <w:szCs w:val="30"/>
              </w:rPr>
              <w:t>标准分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黑体" w:eastAsia="黑体" w:hAnsi="Times New Roman" w:cs="Times New Roman"/>
                <w:b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黑体" w:eastAsia="黑体" w:hAnsi="Times New Roman" w:cs="Times New Roman" w:hint="eastAsia"/>
                <w:b/>
                <w:spacing w:val="-4"/>
                <w:kern w:val="0"/>
                <w:sz w:val="30"/>
                <w:szCs w:val="30"/>
              </w:rPr>
              <w:t>级数差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黑体" w:eastAsia="黑体" w:hAnsi="Times New Roman" w:cs="Times New Roman"/>
                <w:b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黑体" w:eastAsia="黑体" w:hAnsi="Times New Roman" w:cs="Times New Roman" w:hint="eastAsia"/>
                <w:b/>
                <w:spacing w:val="-4"/>
                <w:kern w:val="0"/>
                <w:sz w:val="30"/>
                <w:szCs w:val="30"/>
              </w:rPr>
              <w:t>标准分</w:t>
            </w:r>
          </w:p>
        </w:tc>
      </w:tr>
      <w:tr w:rsidR="004D6EB2" w:rsidRPr="00C613F8" w:rsidTr="00713901">
        <w:trPr>
          <w:trHeight w:hRule="exact" w:val="6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10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16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4</w:t>
            </w:r>
          </w:p>
        </w:tc>
      </w:tr>
      <w:tr w:rsidR="004D6EB2" w:rsidRPr="00C613F8" w:rsidTr="00713901">
        <w:trPr>
          <w:trHeight w:hRule="exact" w:val="6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11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17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3</w:t>
            </w:r>
          </w:p>
        </w:tc>
      </w:tr>
      <w:tr w:rsidR="004D6EB2" w:rsidRPr="00C613F8" w:rsidTr="00713901">
        <w:trPr>
          <w:trHeight w:hRule="exact" w:val="6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12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18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2</w:t>
            </w:r>
          </w:p>
        </w:tc>
      </w:tr>
      <w:tr w:rsidR="004D6EB2" w:rsidRPr="00C613F8" w:rsidTr="00713901">
        <w:trPr>
          <w:trHeight w:hRule="exact" w:val="6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13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19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</w:t>
            </w:r>
          </w:p>
        </w:tc>
      </w:tr>
      <w:tr w:rsidR="004D6EB2" w:rsidRPr="00C613F8" w:rsidTr="00713901">
        <w:trPr>
          <w:trHeight w:hRule="exact" w:val="6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14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10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以上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20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0</w:t>
            </w:r>
          </w:p>
        </w:tc>
      </w:tr>
      <w:tr w:rsidR="004D6EB2" w:rsidRPr="00C613F8" w:rsidTr="00713901">
        <w:trPr>
          <w:trHeight w:hRule="exact" w:val="6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15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：</w:t>
            </w:r>
            <w:r w:rsidRPr="00C613F8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2" w:rsidRPr="00C613F8" w:rsidRDefault="004D6EB2" w:rsidP="00713901">
            <w:pPr>
              <w:spacing w:line="560" w:lineRule="exact"/>
              <w:ind w:leftChars="-135" w:left="-283" w:rightChars="-149" w:right="-313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</w:pPr>
          </w:p>
        </w:tc>
      </w:tr>
    </w:tbl>
    <w:p w:rsidR="004D6EB2" w:rsidRPr="005E4688" w:rsidRDefault="004D6EB2" w:rsidP="004D6EB2">
      <w:pPr>
        <w:spacing w:line="560" w:lineRule="exact"/>
        <w:ind w:leftChars="-135" w:left="-283" w:rightChars="-149" w:right="-313" w:firstLineChars="1000" w:firstLine="3133"/>
        <w:rPr>
          <w:rFonts w:ascii="Times New Roman" w:hAnsi="Times New Roman" w:cs="Times New Roman"/>
          <w:b/>
          <w:bCs/>
          <w:spacing w:val="-4"/>
          <w:kern w:val="0"/>
          <w:sz w:val="32"/>
          <w:szCs w:val="32"/>
        </w:rPr>
      </w:pPr>
      <w:r w:rsidRPr="005E4688">
        <w:rPr>
          <w:rFonts w:ascii="宋体" w:eastAsia="宋体" w:hAnsi="宋体" w:cs="宋体" w:hint="eastAsia"/>
          <w:b/>
          <w:bCs/>
          <w:spacing w:val="-4"/>
          <w:kern w:val="0"/>
          <w:sz w:val="32"/>
          <w:szCs w:val="32"/>
        </w:rPr>
        <w:t>标</w:t>
      </w:r>
      <w:r w:rsidRPr="005E4688">
        <w:rPr>
          <w:rFonts w:ascii="MS Mincho" w:eastAsia="MS Mincho" w:hAnsi="MS Mincho" w:cs="MS Mincho" w:hint="eastAsia"/>
          <w:b/>
          <w:bCs/>
          <w:spacing w:val="-4"/>
          <w:kern w:val="0"/>
          <w:sz w:val="32"/>
          <w:szCs w:val="32"/>
        </w:rPr>
        <w:t>准分</w:t>
      </w:r>
      <w:r w:rsidRPr="005E4688">
        <w:rPr>
          <w:rFonts w:ascii="宋体" w:eastAsia="宋体" w:hAnsi="宋体" w:cs="宋体" w:hint="eastAsia"/>
          <w:b/>
          <w:bCs/>
          <w:spacing w:val="-4"/>
          <w:kern w:val="0"/>
          <w:sz w:val="32"/>
          <w:szCs w:val="32"/>
        </w:rPr>
        <w:t>换</w:t>
      </w:r>
      <w:r w:rsidRPr="005E4688">
        <w:rPr>
          <w:rFonts w:ascii="MS Mincho" w:eastAsia="MS Mincho" w:hAnsi="MS Mincho" w:cs="MS Mincho" w:hint="eastAsia"/>
          <w:b/>
          <w:bCs/>
          <w:spacing w:val="-4"/>
          <w:kern w:val="0"/>
          <w:sz w:val="32"/>
          <w:szCs w:val="32"/>
        </w:rPr>
        <w:t>算表</w:t>
      </w:r>
    </w:p>
    <w:p w:rsidR="00D43AB4" w:rsidRDefault="00D43AB4"/>
    <w:sectPr w:rsidR="00D43AB4" w:rsidSect="00DB0C03">
      <w:footerReference w:type="even" r:id="rId5"/>
      <w:footerReference w:type="default" r:id="rId6"/>
      <w:pgSz w:w="11906" w:h="16838"/>
      <w:pgMar w:top="2098" w:right="1644" w:bottom="1985" w:left="1644" w:header="851" w:footer="1588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60" w:rsidRDefault="004D6EB2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417060" w:rsidRDefault="004D6EB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60" w:rsidRDefault="004D6EB2">
    <w:pPr>
      <w:pStyle w:val="a3"/>
      <w:framePr w:h="0" w:wrap="around" w:vAnchor="text" w:hAnchor="margin" w:xAlign="outside" w:y="1"/>
      <w:ind w:right="270"/>
      <w:rPr>
        <w:rStyle w:val="a4"/>
        <w:rFonts w:ascii="楷体_GB2312" w:eastAsia="楷体_GB2312"/>
        <w:sz w:val="28"/>
      </w:rPr>
    </w:pPr>
    <w:r>
      <w:rPr>
        <w:rStyle w:val="a4"/>
        <w:rFonts w:ascii="楷体_GB2312" w:eastAsia="楷体_GB2312"/>
        <w:sz w:val="28"/>
      </w:rPr>
      <w:t xml:space="preserve"> </w:t>
    </w:r>
    <w:r>
      <w:rPr>
        <w:rStyle w:val="a4"/>
        <w:rFonts w:ascii="楷体_GB2312" w:eastAsia="楷体_GB2312"/>
        <w:sz w:val="28"/>
      </w:rPr>
      <w:t xml:space="preserve">      </w:t>
    </w:r>
  </w:p>
  <w:p w:rsidR="00417060" w:rsidRDefault="004D6EB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2"/>
    <w:rsid w:val="004D6EB2"/>
    <w:rsid w:val="00D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6EB2"/>
    <w:rPr>
      <w:sz w:val="18"/>
      <w:szCs w:val="18"/>
    </w:rPr>
  </w:style>
  <w:style w:type="character" w:styleId="a4">
    <w:name w:val="page number"/>
    <w:basedOn w:val="a0"/>
    <w:rsid w:val="004D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6EB2"/>
    <w:rPr>
      <w:sz w:val="18"/>
      <w:szCs w:val="18"/>
    </w:rPr>
  </w:style>
  <w:style w:type="character" w:styleId="a4">
    <w:name w:val="page number"/>
    <w:basedOn w:val="a0"/>
    <w:rsid w:val="004D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2018-02-28T01:17:00Z</dcterms:created>
  <dcterms:modified xsi:type="dcterms:W3CDTF">2018-02-28T01:17:00Z</dcterms:modified>
</cp:coreProperties>
</file>